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35F87" w14:textId="77777777" w:rsidR="00E409E4" w:rsidRPr="00E409E4" w:rsidRDefault="00E409E4" w:rsidP="00E409E4">
      <w:pPr>
        <w:rPr>
          <w:rFonts w:ascii="Times New Roman" w:hAnsi="Times New Roman" w:cs="Times New Roman"/>
        </w:rPr>
      </w:pPr>
      <w:r w:rsidRPr="00E409E4">
        <w:rPr>
          <w:rFonts w:ascii="Times New Roman" w:hAnsi="Times New Roman" w:cs="Times New Roman"/>
        </w:rPr>
        <w:t>Fig.1. BF dose- and time-depended in the relative frequency of different behaviors during exposure period. The numbers above the bars indicate the cumulative number of observed CGS larvae exhibiting different behaviors for the first time.</w:t>
      </w:r>
    </w:p>
    <w:p w14:paraId="35CB8523" w14:textId="77777777" w:rsidR="004D3A27" w:rsidRPr="0062006D" w:rsidRDefault="004D3A27">
      <w:pPr>
        <w:rPr>
          <w:rFonts w:ascii="Times New Roman" w:hAnsi="Times New Roman" w:cs="Times New Roman"/>
        </w:rPr>
      </w:pPr>
    </w:p>
    <w:p w14:paraId="0E564B18" w14:textId="77777777" w:rsidR="00E409E4" w:rsidRPr="00E409E4" w:rsidRDefault="00E409E4" w:rsidP="00E409E4">
      <w:pPr>
        <w:rPr>
          <w:rFonts w:ascii="Times New Roman" w:hAnsi="Times New Roman" w:cs="Times New Roman"/>
        </w:rPr>
      </w:pPr>
      <w:r w:rsidRPr="00E409E4">
        <w:rPr>
          <w:rFonts w:ascii="Times New Roman" w:hAnsi="Times New Roman" w:cs="Times New Roman"/>
        </w:rPr>
        <w:t xml:space="preserve">Fig.2. Effect of BF treatment on ATP (A), SOD (B), CAT C), GSH (D), MDA (E) and ROS (F) in brain (red), liver (blue) and kidney (gray) tissues of Chinese giant salamander. The dashed line in the corresponding color represents the trend line of the change of the corresponding physiological index. Data represent the mean ± SEM (n = 12). Different letters above the columns indicate significant differences at </w:t>
      </w:r>
      <w:r w:rsidRPr="00E409E4">
        <w:rPr>
          <w:rFonts w:ascii="Times New Roman" w:hAnsi="Times New Roman" w:cs="Times New Roman"/>
          <w:i/>
          <w:iCs/>
        </w:rPr>
        <w:t xml:space="preserve">p &lt; 0.05 </w:t>
      </w:r>
      <w:r w:rsidRPr="00E409E4">
        <w:rPr>
          <w:rFonts w:ascii="Times New Roman" w:hAnsi="Times New Roman" w:cs="Times New Roman"/>
        </w:rPr>
        <w:t xml:space="preserve">between the control and treatments. </w:t>
      </w:r>
    </w:p>
    <w:p w14:paraId="4439BD2A" w14:textId="77777777" w:rsidR="00E409E4" w:rsidRPr="0062006D" w:rsidRDefault="00E409E4">
      <w:pPr>
        <w:rPr>
          <w:rFonts w:ascii="Times New Roman" w:hAnsi="Times New Roman" w:cs="Times New Roman"/>
        </w:rPr>
      </w:pPr>
    </w:p>
    <w:p w14:paraId="510905C9" w14:textId="77777777" w:rsidR="00E409E4" w:rsidRPr="00E409E4" w:rsidRDefault="00E409E4" w:rsidP="00E409E4">
      <w:pPr>
        <w:rPr>
          <w:rFonts w:ascii="Times New Roman" w:hAnsi="Times New Roman" w:cs="Times New Roman"/>
        </w:rPr>
      </w:pPr>
      <w:r w:rsidRPr="00E409E4">
        <w:rPr>
          <w:rFonts w:ascii="Times New Roman" w:hAnsi="Times New Roman" w:cs="Times New Roman"/>
        </w:rPr>
        <w:t xml:space="preserve">Fig.3. Effect of BF treatment on 8-OHdG (G) in brain (light blue), liver (green) and kidney (yellow) tissues of Chinese giant salamander. The dashed line in the corresponding color represents the trend line of the change of the corresponding physiological index. Data represent the mean ± SEM (n = 12). Different letters above the columns indicate significant differences at </w:t>
      </w:r>
      <w:r w:rsidRPr="00E409E4">
        <w:rPr>
          <w:rFonts w:ascii="Times New Roman" w:hAnsi="Times New Roman" w:cs="Times New Roman"/>
          <w:i/>
          <w:iCs/>
        </w:rPr>
        <w:t>p &lt; 0.05</w:t>
      </w:r>
      <w:r w:rsidRPr="00E409E4">
        <w:rPr>
          <w:rFonts w:ascii="Times New Roman" w:hAnsi="Times New Roman" w:cs="Times New Roman"/>
        </w:rPr>
        <w:t xml:space="preserve"> between the control and treatments. </w:t>
      </w:r>
    </w:p>
    <w:p w14:paraId="319C6B09" w14:textId="77777777" w:rsidR="00E409E4" w:rsidRPr="0062006D" w:rsidRDefault="00E409E4">
      <w:pPr>
        <w:rPr>
          <w:rFonts w:ascii="Times New Roman" w:hAnsi="Times New Roman" w:cs="Times New Roman"/>
        </w:rPr>
      </w:pPr>
    </w:p>
    <w:p w14:paraId="7C930A1E" w14:textId="77777777" w:rsidR="00647B3F" w:rsidRPr="00647B3F" w:rsidRDefault="00647B3F" w:rsidP="00647B3F">
      <w:pPr>
        <w:rPr>
          <w:rFonts w:ascii="Times New Roman" w:hAnsi="Times New Roman" w:cs="Times New Roman"/>
        </w:rPr>
      </w:pPr>
      <w:r w:rsidRPr="00647B3F">
        <w:rPr>
          <w:rFonts w:ascii="Times New Roman" w:hAnsi="Times New Roman" w:cs="Times New Roman"/>
        </w:rPr>
        <w:t>Fig.4. Effect of BF on liver tissue of CGS larvae in control, 0.04 μg/L and 4 μg/L treatments (×4). a: red blood cells; b: hepatocytes; c: hepatic sinusoids; d: a few cells were enlarged; e: vacuolization; f: dilatation and congestion of hepatic sinusoids; g: nuclei shift or even atrophy; h: enlarged cells increased with large vacuoles; i: The boundary between hepatocytes is blurred.</w:t>
      </w:r>
    </w:p>
    <w:p w14:paraId="4F4EE072" w14:textId="77777777" w:rsidR="00E409E4" w:rsidRPr="0062006D" w:rsidRDefault="00E409E4">
      <w:pPr>
        <w:rPr>
          <w:rFonts w:ascii="Times New Roman" w:hAnsi="Times New Roman" w:cs="Times New Roman"/>
        </w:rPr>
      </w:pPr>
    </w:p>
    <w:p w14:paraId="5E448C44" w14:textId="56B8F2AD" w:rsidR="000C1565" w:rsidRPr="000C1565" w:rsidRDefault="000C1565" w:rsidP="000C1565">
      <w:pPr>
        <w:rPr>
          <w:rFonts w:ascii="Times New Roman" w:hAnsi="Times New Roman" w:cs="Times New Roman"/>
        </w:rPr>
      </w:pPr>
      <w:r w:rsidRPr="000C1565">
        <w:rPr>
          <w:rFonts w:ascii="Times New Roman" w:hAnsi="Times New Roman" w:cs="Times New Roman"/>
        </w:rPr>
        <w:t>Fig.5. Venn diagram of DEGs in two comparisons (A) and numbers of up- and down-regulated DEGs in each of BF treated comparison (B) on CGS .</w:t>
      </w:r>
    </w:p>
    <w:p w14:paraId="3C77371F" w14:textId="77777777" w:rsidR="000C1565" w:rsidRPr="0062006D" w:rsidRDefault="000C1565">
      <w:pPr>
        <w:rPr>
          <w:rFonts w:ascii="Times New Roman" w:hAnsi="Times New Roman" w:cs="Times New Roman"/>
        </w:rPr>
      </w:pPr>
    </w:p>
    <w:p w14:paraId="291F2540" w14:textId="77777777" w:rsidR="006B5E05" w:rsidRPr="006B5E05" w:rsidRDefault="006B5E05" w:rsidP="006B5E05">
      <w:pPr>
        <w:rPr>
          <w:rFonts w:ascii="Times New Roman" w:hAnsi="Times New Roman" w:cs="Times New Roman"/>
        </w:rPr>
      </w:pPr>
      <w:r w:rsidRPr="006B5E05">
        <w:rPr>
          <w:rFonts w:ascii="Times New Roman" w:hAnsi="Times New Roman" w:cs="Times New Roman"/>
        </w:rPr>
        <w:t>Fig.6. GO enrichment analysis of differentially expressed genes of CGS in 0.04 μg/L (left) and 4 μg/L (right) BF treated groups.</w:t>
      </w:r>
    </w:p>
    <w:p w14:paraId="248641A3" w14:textId="77777777" w:rsidR="000C1565" w:rsidRPr="0062006D" w:rsidRDefault="000C1565">
      <w:pPr>
        <w:rPr>
          <w:rFonts w:ascii="Times New Roman" w:hAnsi="Times New Roman" w:cs="Times New Roman"/>
        </w:rPr>
      </w:pPr>
    </w:p>
    <w:p w14:paraId="3A44D92B" w14:textId="77777777" w:rsidR="00866C1C" w:rsidRPr="00866C1C" w:rsidRDefault="00866C1C" w:rsidP="00866C1C">
      <w:pPr>
        <w:rPr>
          <w:rFonts w:ascii="Times New Roman" w:hAnsi="Times New Roman" w:cs="Times New Roman"/>
        </w:rPr>
      </w:pPr>
      <w:r w:rsidRPr="00866C1C">
        <w:rPr>
          <w:rFonts w:ascii="Times New Roman" w:hAnsi="Times New Roman" w:cs="Times New Roman"/>
        </w:rPr>
        <w:t xml:space="preserve">Fig.7. KEGG enrichment analysis of differentially expressed genes of CGS in 0.04 μg/L (left) and 4 μg/L (right) BF treated groups. Orange line means </w:t>
      </w:r>
      <w:r w:rsidRPr="00866C1C">
        <w:rPr>
          <w:rFonts w:ascii="Times New Roman" w:hAnsi="Times New Roman" w:cs="Times New Roman"/>
          <w:i/>
          <w:iCs/>
        </w:rPr>
        <w:t>p&lt;0.05</w:t>
      </w:r>
      <w:r w:rsidRPr="00866C1C">
        <w:rPr>
          <w:rFonts w:ascii="Times New Roman" w:hAnsi="Times New Roman" w:cs="Times New Roman"/>
        </w:rPr>
        <w:t>.</w:t>
      </w:r>
    </w:p>
    <w:p w14:paraId="4636566E" w14:textId="77777777" w:rsidR="006B5E05" w:rsidRPr="0062006D" w:rsidRDefault="006B5E05">
      <w:pPr>
        <w:rPr>
          <w:rFonts w:ascii="Times New Roman" w:hAnsi="Times New Roman" w:cs="Times New Roman"/>
        </w:rPr>
      </w:pPr>
    </w:p>
    <w:sectPr w:rsidR="006B5E05" w:rsidRPr="0062006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F7F"/>
    <w:rsid w:val="00020C5C"/>
    <w:rsid w:val="000C1565"/>
    <w:rsid w:val="000E2DB9"/>
    <w:rsid w:val="000E6128"/>
    <w:rsid w:val="001E1D71"/>
    <w:rsid w:val="00281655"/>
    <w:rsid w:val="00383FEF"/>
    <w:rsid w:val="003A1F7F"/>
    <w:rsid w:val="004735F3"/>
    <w:rsid w:val="004D3A27"/>
    <w:rsid w:val="005470EF"/>
    <w:rsid w:val="00594312"/>
    <w:rsid w:val="0062006D"/>
    <w:rsid w:val="00647B3F"/>
    <w:rsid w:val="006B5E05"/>
    <w:rsid w:val="006C5D19"/>
    <w:rsid w:val="00866C1C"/>
    <w:rsid w:val="00885B20"/>
    <w:rsid w:val="00972493"/>
    <w:rsid w:val="00AB2223"/>
    <w:rsid w:val="00B36753"/>
    <w:rsid w:val="00BF7E90"/>
    <w:rsid w:val="00C65BE6"/>
    <w:rsid w:val="00E409E4"/>
    <w:rsid w:val="00E55C07"/>
    <w:rsid w:val="00E8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BB46E"/>
  <w15:chartTrackingRefBased/>
  <w15:docId w15:val="{FFFADEAC-31B2-4736-AEA8-5AF4CF676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80518">
      <w:bodyDiv w:val="1"/>
      <w:marLeft w:val="0"/>
      <w:marRight w:val="0"/>
      <w:marTop w:val="0"/>
      <w:marBottom w:val="0"/>
      <w:divBdr>
        <w:top w:val="none" w:sz="0" w:space="0" w:color="auto"/>
        <w:left w:val="none" w:sz="0" w:space="0" w:color="auto"/>
        <w:bottom w:val="none" w:sz="0" w:space="0" w:color="auto"/>
        <w:right w:val="none" w:sz="0" w:space="0" w:color="auto"/>
      </w:divBdr>
    </w:div>
    <w:div w:id="354043625">
      <w:bodyDiv w:val="1"/>
      <w:marLeft w:val="0"/>
      <w:marRight w:val="0"/>
      <w:marTop w:val="0"/>
      <w:marBottom w:val="0"/>
      <w:divBdr>
        <w:top w:val="none" w:sz="0" w:space="0" w:color="auto"/>
        <w:left w:val="none" w:sz="0" w:space="0" w:color="auto"/>
        <w:bottom w:val="none" w:sz="0" w:space="0" w:color="auto"/>
        <w:right w:val="none" w:sz="0" w:space="0" w:color="auto"/>
      </w:divBdr>
    </w:div>
    <w:div w:id="407384754">
      <w:bodyDiv w:val="1"/>
      <w:marLeft w:val="0"/>
      <w:marRight w:val="0"/>
      <w:marTop w:val="0"/>
      <w:marBottom w:val="0"/>
      <w:divBdr>
        <w:top w:val="none" w:sz="0" w:space="0" w:color="auto"/>
        <w:left w:val="none" w:sz="0" w:space="0" w:color="auto"/>
        <w:bottom w:val="none" w:sz="0" w:space="0" w:color="auto"/>
        <w:right w:val="none" w:sz="0" w:space="0" w:color="auto"/>
      </w:divBdr>
    </w:div>
    <w:div w:id="497965598">
      <w:bodyDiv w:val="1"/>
      <w:marLeft w:val="0"/>
      <w:marRight w:val="0"/>
      <w:marTop w:val="0"/>
      <w:marBottom w:val="0"/>
      <w:divBdr>
        <w:top w:val="none" w:sz="0" w:space="0" w:color="auto"/>
        <w:left w:val="none" w:sz="0" w:space="0" w:color="auto"/>
        <w:bottom w:val="none" w:sz="0" w:space="0" w:color="auto"/>
        <w:right w:val="none" w:sz="0" w:space="0" w:color="auto"/>
      </w:divBdr>
    </w:div>
    <w:div w:id="808479271">
      <w:bodyDiv w:val="1"/>
      <w:marLeft w:val="0"/>
      <w:marRight w:val="0"/>
      <w:marTop w:val="0"/>
      <w:marBottom w:val="0"/>
      <w:divBdr>
        <w:top w:val="none" w:sz="0" w:space="0" w:color="auto"/>
        <w:left w:val="none" w:sz="0" w:space="0" w:color="auto"/>
        <w:bottom w:val="none" w:sz="0" w:space="0" w:color="auto"/>
        <w:right w:val="none" w:sz="0" w:space="0" w:color="auto"/>
      </w:divBdr>
    </w:div>
    <w:div w:id="1114445852">
      <w:bodyDiv w:val="1"/>
      <w:marLeft w:val="0"/>
      <w:marRight w:val="0"/>
      <w:marTop w:val="0"/>
      <w:marBottom w:val="0"/>
      <w:divBdr>
        <w:top w:val="none" w:sz="0" w:space="0" w:color="auto"/>
        <w:left w:val="none" w:sz="0" w:space="0" w:color="auto"/>
        <w:bottom w:val="none" w:sz="0" w:space="0" w:color="auto"/>
        <w:right w:val="none" w:sz="0" w:space="0" w:color="auto"/>
      </w:divBdr>
    </w:div>
    <w:div w:id="214696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JING</dc:creator>
  <cp:keywords/>
  <dc:description/>
  <cp:lastModifiedBy>SONG JING</cp:lastModifiedBy>
  <cp:revision>14</cp:revision>
  <dcterms:created xsi:type="dcterms:W3CDTF">2023-07-16T09:03:00Z</dcterms:created>
  <dcterms:modified xsi:type="dcterms:W3CDTF">2023-07-16T09:06:00Z</dcterms:modified>
</cp:coreProperties>
</file>